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17202" w14:textId="04FAD8A2" w:rsidR="00FC6BBE" w:rsidRDefault="009B131F" w:rsidP="00CB1C80">
      <w:pPr>
        <w:pStyle w:val="KeinLeerraum"/>
        <w:framePr w:wrap="auto" w:vAnchor="margin" w:yAlign="inline"/>
      </w:pPr>
      <w:r>
        <w:t>2</w:t>
      </w:r>
      <w:r w:rsidR="001A3876">
        <w:t>1</w:t>
      </w:r>
      <w:r>
        <w:t>. August</w:t>
      </w:r>
      <w:r w:rsidR="00336013">
        <w:t xml:space="preserve"> 2020</w:t>
      </w:r>
    </w:p>
    <w:p w14:paraId="7B2F943C" w14:textId="77777777" w:rsidR="00FC6BBE" w:rsidRDefault="00FC6BBE" w:rsidP="00CB1C80">
      <w:pPr>
        <w:pStyle w:val="KeinLeerraum"/>
        <w:framePr w:wrap="auto" w:vAnchor="margin" w:yAlign="inline"/>
      </w:pPr>
    </w:p>
    <w:p w14:paraId="6B56B602" w14:textId="6B903316" w:rsidR="00FC6BBE" w:rsidRDefault="00FC6BBE" w:rsidP="00CB1C80">
      <w:pPr>
        <w:pStyle w:val="KeinLeerraum"/>
        <w:framePr w:wrap="auto" w:vAnchor="margin" w:yAlign="inline"/>
      </w:pPr>
    </w:p>
    <w:p w14:paraId="1604CC01" w14:textId="77777777" w:rsidR="00BA1A95" w:rsidRDefault="00BA1A95" w:rsidP="00CB1C80">
      <w:pPr>
        <w:pStyle w:val="KeinLeerraum"/>
        <w:framePr w:wrap="auto" w:vAnchor="margin" w:yAlign="inline"/>
      </w:pPr>
    </w:p>
    <w:p w14:paraId="78916070" w14:textId="77777777" w:rsidR="00FC6BBE" w:rsidRDefault="00FC6BBE" w:rsidP="00CB1C80">
      <w:pPr>
        <w:pStyle w:val="KeinLeerraum"/>
        <w:framePr w:wrap="auto" w:vAnchor="margin" w:yAlign="inline"/>
      </w:pPr>
    </w:p>
    <w:p w14:paraId="7C2D904F" w14:textId="77777777" w:rsidR="00FC6BBE" w:rsidRDefault="00FC6BBE" w:rsidP="00CB1C80">
      <w:pPr>
        <w:pStyle w:val="KeinLeerraum"/>
        <w:framePr w:wrap="auto" w:vAnchor="margin" w:yAlign="inline"/>
      </w:pPr>
    </w:p>
    <w:p w14:paraId="486FEA59" w14:textId="14AE8782" w:rsidR="003F2782" w:rsidRDefault="003F2782" w:rsidP="003F2782">
      <w:pPr>
        <w:spacing w:after="0"/>
      </w:pPr>
      <w:r>
        <w:t>Amt für Umweltschutz und Energie</w:t>
      </w:r>
      <w:r w:rsidR="00372AB9">
        <w:tab/>
      </w:r>
      <w:r w:rsidR="00372AB9">
        <w:tab/>
      </w:r>
      <w:r w:rsidR="00372AB9">
        <w:rPr>
          <w:b/>
          <w:i/>
          <w:spacing w:val="300"/>
          <w:u w:val="single"/>
        </w:rPr>
        <w:t>Kopie</w:t>
      </w:r>
    </w:p>
    <w:p w14:paraId="533F6947" w14:textId="07D9206B" w:rsidR="003F2782" w:rsidRDefault="003F2782" w:rsidP="003F2782">
      <w:pPr>
        <w:spacing w:after="0"/>
      </w:pPr>
      <w:r>
        <w:t>Ressort Wasser und Geologie</w:t>
      </w:r>
      <w:r w:rsidR="009B131F">
        <w:br/>
      </w:r>
      <w:r>
        <w:t>Herr Dr. Adrian Auckenthaler</w:t>
      </w:r>
    </w:p>
    <w:p w14:paraId="3FCE983C" w14:textId="3C261C7C" w:rsidR="00FC6BBE" w:rsidRDefault="003F2782" w:rsidP="009B131F">
      <w:r>
        <w:t>Rheinstrasse 29</w:t>
      </w:r>
      <w:r w:rsidR="009B131F">
        <w:br/>
      </w:r>
      <w:r w:rsidR="00FC6BBE">
        <w:t xml:space="preserve">4410 </w:t>
      </w:r>
      <w:r w:rsidR="00FC6BBE" w:rsidRPr="009B131F">
        <w:rPr>
          <w:bCs/>
        </w:rPr>
        <w:t>Liestal</w:t>
      </w:r>
    </w:p>
    <w:p w14:paraId="73B2FE53" w14:textId="0E96C303" w:rsidR="00FC6BBE" w:rsidRDefault="00FC6BBE" w:rsidP="00CB1C80">
      <w:pPr>
        <w:pStyle w:val="KeinLeerraum"/>
        <w:framePr w:wrap="auto" w:vAnchor="margin" w:yAlign="inline"/>
      </w:pPr>
    </w:p>
    <w:p w14:paraId="6173737F" w14:textId="6EC3896C" w:rsidR="00BA1A95" w:rsidRDefault="00BA1A95" w:rsidP="00CB1C80">
      <w:pPr>
        <w:pStyle w:val="KeinLeerraum"/>
        <w:framePr w:wrap="auto" w:vAnchor="margin" w:yAlign="inline"/>
      </w:pPr>
    </w:p>
    <w:p w14:paraId="21D2BB6D" w14:textId="77777777" w:rsidR="00FC6BBE" w:rsidRDefault="00FC6BBE" w:rsidP="00CB1C80">
      <w:pPr>
        <w:pStyle w:val="KeinLeerraum"/>
        <w:framePr w:wrap="auto" w:vAnchor="margin" w:yAlign="inline"/>
      </w:pPr>
    </w:p>
    <w:p w14:paraId="2C6D13B9" w14:textId="0663A1CD" w:rsidR="00FC6BBE" w:rsidRPr="009B131F" w:rsidRDefault="009B131F" w:rsidP="009B131F">
      <w:pPr>
        <w:autoSpaceDE w:val="0"/>
        <w:autoSpaceDN w:val="0"/>
        <w:adjustRightInd w:val="0"/>
        <w:spacing w:after="0"/>
        <w:rPr>
          <w:b/>
          <w:bCs/>
          <w:sz w:val="26"/>
          <w:szCs w:val="26"/>
        </w:rPr>
      </w:pPr>
      <w:r w:rsidRPr="009B131F">
        <w:rPr>
          <w:rFonts w:eastAsiaTheme="majorEastAsia" w:cstheme="majorBidi"/>
          <w:b/>
          <w:bCs/>
          <w:sz w:val="26"/>
          <w:szCs w:val="26"/>
        </w:rPr>
        <w:t xml:space="preserve">Vernehmlassung betreffend Vorlage an den Landrat zur </w:t>
      </w:r>
      <w:r w:rsidR="0061268D">
        <w:rPr>
          <w:rFonts w:eastAsiaTheme="majorEastAsia" w:cstheme="majorBidi"/>
          <w:b/>
          <w:bCs/>
          <w:sz w:val="26"/>
          <w:szCs w:val="26"/>
        </w:rPr>
        <w:br/>
      </w:r>
      <w:r w:rsidR="000E7AB8">
        <w:rPr>
          <w:rFonts w:eastAsiaTheme="majorEastAsia" w:cstheme="majorBidi"/>
          <w:b/>
          <w:bCs/>
          <w:sz w:val="26"/>
          <w:szCs w:val="26"/>
        </w:rPr>
        <w:t>Ä</w:t>
      </w:r>
      <w:r w:rsidRPr="009B131F">
        <w:rPr>
          <w:rFonts w:eastAsiaTheme="majorEastAsia" w:cstheme="majorBidi"/>
          <w:b/>
          <w:bCs/>
          <w:sz w:val="26"/>
          <w:szCs w:val="26"/>
        </w:rPr>
        <w:t>nderung</w:t>
      </w:r>
      <w:r>
        <w:rPr>
          <w:rFonts w:eastAsiaTheme="majorEastAsia" w:cstheme="majorBidi"/>
          <w:b/>
          <w:bCs/>
          <w:sz w:val="26"/>
          <w:szCs w:val="26"/>
        </w:rPr>
        <w:t xml:space="preserve"> </w:t>
      </w:r>
      <w:r w:rsidRPr="009B131F">
        <w:rPr>
          <w:rFonts w:eastAsiaTheme="majorEastAsia" w:cstheme="majorBidi"/>
          <w:b/>
          <w:bCs/>
          <w:sz w:val="26"/>
          <w:szCs w:val="26"/>
        </w:rPr>
        <w:t xml:space="preserve">des Gesetzes über die Nutzung und den Schutz des Grundwassers (Grundwassergesetz, </w:t>
      </w:r>
      <w:r w:rsidRPr="009B131F">
        <w:rPr>
          <w:rFonts w:cstheme="majorBidi"/>
          <w:b/>
          <w:bCs/>
          <w:sz w:val="26"/>
          <w:szCs w:val="26"/>
        </w:rPr>
        <w:t>SGS 454)</w:t>
      </w:r>
    </w:p>
    <w:p w14:paraId="1248D1B7" w14:textId="681357EC" w:rsidR="00364A7D" w:rsidRDefault="002107BB" w:rsidP="00522164">
      <w:pPr>
        <w:spacing w:before="240"/>
      </w:pPr>
      <w:r>
        <w:t>Sehr geehrte</w:t>
      </w:r>
      <w:r w:rsidR="009B131F">
        <w:t xml:space="preserve">r Herr </w:t>
      </w:r>
      <w:r w:rsidR="003F2782">
        <w:t>Auckenthaler</w:t>
      </w:r>
    </w:p>
    <w:p w14:paraId="048C47D0" w14:textId="042683F1" w:rsidR="00364A7D" w:rsidRDefault="00364A7D" w:rsidP="00364A7D">
      <w:r>
        <w:t xml:space="preserve">Der </w:t>
      </w:r>
      <w:r w:rsidR="002107BB">
        <w:t xml:space="preserve">Verband Basellandschaftlicher Gemeinden </w:t>
      </w:r>
      <w:r>
        <w:t>VBLG dankt Ihnen für die Einladung, zu</w:t>
      </w:r>
      <w:r w:rsidR="005E3F06">
        <w:t>r</w:t>
      </w:r>
      <w:r>
        <w:t xml:space="preserve"> </w:t>
      </w:r>
      <w:r w:rsidR="009B131F" w:rsidRPr="009B131F">
        <w:t>Änderung des Gesetzes über die Nutzung und den Schutz des Grundwassers</w:t>
      </w:r>
      <w:r w:rsidR="009B131F">
        <w:t xml:space="preserve"> Stellung zu nehmen</w:t>
      </w:r>
      <w:r w:rsidR="002107BB" w:rsidRPr="009B131F">
        <w:t>.</w:t>
      </w:r>
      <w:r w:rsidRPr="009B131F">
        <w:t xml:space="preserve"> </w:t>
      </w:r>
      <w:r w:rsidR="0061268D">
        <w:br/>
      </w:r>
    </w:p>
    <w:p w14:paraId="4D2A69B2" w14:textId="01D9D6DF" w:rsidR="009B131F" w:rsidRPr="009B131F" w:rsidRDefault="009B131F" w:rsidP="00CA6909">
      <w:pPr>
        <w:spacing w:before="240"/>
        <w:rPr>
          <w:b/>
          <w:bCs/>
        </w:rPr>
      </w:pPr>
      <w:r w:rsidRPr="009B131F">
        <w:rPr>
          <w:b/>
          <w:bCs/>
        </w:rPr>
        <w:t>Motion 2017/179</w:t>
      </w:r>
      <w:r>
        <w:rPr>
          <w:b/>
          <w:bCs/>
        </w:rPr>
        <w:t xml:space="preserve"> </w:t>
      </w:r>
      <w:r w:rsidRPr="009B131F">
        <w:rPr>
          <w:b/>
          <w:bCs/>
        </w:rPr>
        <w:t xml:space="preserve">als Grundlage </w:t>
      </w:r>
    </w:p>
    <w:p w14:paraId="16534175" w14:textId="02CB216D" w:rsidR="009B131F" w:rsidRPr="009B131F" w:rsidRDefault="009B131F" w:rsidP="009B131F">
      <w:r w:rsidRPr="009B131F">
        <w:t xml:space="preserve">Der Landrat hat die Motion 2017/179 von Georges Thüring mit dem Titel «Trinkwasserquellen müssen wirksam geschützt werden!» am 19. Oktober 2017 überwiesen. Damit wurde der Regierungsrat angewiesen, </w:t>
      </w:r>
      <w:r w:rsidR="003F2782">
        <w:t xml:space="preserve">dem Landrat </w:t>
      </w:r>
      <w:r w:rsidRPr="009B131F">
        <w:t xml:space="preserve">eine rechtliche Grundlage zum </w:t>
      </w:r>
      <w:r w:rsidRPr="00ED3BFE">
        <w:rPr>
          <w:b/>
          <w:bCs/>
        </w:rPr>
        <w:t>Schutz von Trinkwasserquellen</w:t>
      </w:r>
      <w:r>
        <w:t xml:space="preserve"> vorzulegen</w:t>
      </w:r>
      <w:r w:rsidRPr="009B131F">
        <w:t>.</w:t>
      </w:r>
      <w:r>
        <w:t xml:space="preserve"> Dies geschieht nun in Form einer Anpassung des Gesetzes über die Nutzung und den Schutz des Grundwassers in den Paragra</w:t>
      </w:r>
      <w:r w:rsidR="00CA6909">
        <w:t>f</w:t>
      </w:r>
      <w:r>
        <w:t xml:space="preserve">en </w:t>
      </w:r>
      <w:r w:rsidR="00CA6909">
        <w:t>29 «Schutzzonen» und 29a «Entschädigung».</w:t>
      </w:r>
      <w:r w:rsidR="0061268D">
        <w:br/>
      </w:r>
    </w:p>
    <w:p w14:paraId="36AE9916" w14:textId="5F4DD461" w:rsidR="009B131F" w:rsidRPr="009B131F" w:rsidRDefault="00CA6909" w:rsidP="00CA6909">
      <w:pPr>
        <w:spacing w:before="240"/>
        <w:rPr>
          <w:b/>
          <w:bCs/>
        </w:rPr>
      </w:pPr>
      <w:r>
        <w:rPr>
          <w:b/>
          <w:bCs/>
        </w:rPr>
        <w:t>§ 29a Entschädigung</w:t>
      </w:r>
    </w:p>
    <w:p w14:paraId="4F23B6A0" w14:textId="1E54CADA" w:rsidR="009B131F" w:rsidRDefault="00CA6909" w:rsidP="005E3F06">
      <w:r>
        <w:t>Der VBLG beurteilt den neu geschaffenen § 29a als nützlich, weil damit die Entschädigung für Nutzungseinschränkungen durch Schutzzonen bei Quellen klar geregelt ist.</w:t>
      </w:r>
      <w:r w:rsidR="00BD37F9">
        <w:t xml:space="preserve"> Allenfalls sollte dort noch auf Übereinstimmung mit Art. 20 Abs. 2 des eidgenössischen Gewässerschutzgesetzes geachtet werden.</w:t>
      </w:r>
      <w:r w:rsidR="0061268D">
        <w:br/>
      </w:r>
    </w:p>
    <w:p w14:paraId="2DEA6964" w14:textId="0D21E4D9" w:rsidR="00CA6909" w:rsidRPr="009B131F" w:rsidRDefault="00CA6909" w:rsidP="00CA6909">
      <w:pPr>
        <w:spacing w:before="240"/>
        <w:rPr>
          <w:b/>
          <w:bCs/>
        </w:rPr>
      </w:pPr>
      <w:r>
        <w:rPr>
          <w:b/>
          <w:bCs/>
        </w:rPr>
        <w:t>§ 29 Schutzzonen</w:t>
      </w:r>
    </w:p>
    <w:p w14:paraId="2E5FFBE2" w14:textId="2C021EFF" w:rsidR="000E7AB8" w:rsidRDefault="00CA6909" w:rsidP="005E3F06">
      <w:r>
        <w:t>Aus Sicht der Gemeinden ist die Anpassung des bisherigen ersten und einzigen Absatzes unnötig und nicht im Sinne des Motionärs. Die heutigen Vorschriften sind völlig genügend. Ebenso reichen die heutigen Sanktionsmittel des Kantons aus. Es besteht keinerlei Anlass, eine heute gute Zusammenarbeit von Kanton und Gemeinden durch eine Bevormundung der Gemeinden durch den Kanton zu ersetzen.</w:t>
      </w:r>
    </w:p>
    <w:p w14:paraId="686BD641" w14:textId="77777777" w:rsidR="000F7CD4" w:rsidRDefault="000F7CD4" w:rsidP="005E3F06"/>
    <w:p w14:paraId="173FFAA6" w14:textId="497D6492" w:rsidR="009B131F" w:rsidRDefault="00ED3BFE" w:rsidP="005E3F06">
      <w:r>
        <w:lastRenderedPageBreak/>
        <w:t xml:space="preserve">Aus unserer Sicht sind die grundlegenden Grundwasserschutzzonen im Kanton Basel-Landschaft definiert. </w:t>
      </w:r>
      <w:r w:rsidR="00CA6909">
        <w:t xml:space="preserve">Es ist den Gemeinden </w:t>
      </w:r>
      <w:r>
        <w:t xml:space="preserve">aber </w:t>
      </w:r>
      <w:r w:rsidR="00CA6909">
        <w:t xml:space="preserve">durchaus bewusst, dass </w:t>
      </w:r>
      <w:r>
        <w:t xml:space="preserve">noch </w:t>
      </w:r>
      <w:r w:rsidR="00CA6909">
        <w:t xml:space="preserve">nicht alle nötigen Schutzzonen </w:t>
      </w:r>
      <w:r w:rsidR="00BA1A95">
        <w:t>bei allen Quellen</w:t>
      </w:r>
      <w:r w:rsidR="00CA6909">
        <w:t xml:space="preserve"> errichtet sind</w:t>
      </w:r>
      <w:r w:rsidR="000E7AB8">
        <w:t xml:space="preserve">. Dies liegt im Regelfall daran, dass die Verhandlungen zwischen den </w:t>
      </w:r>
      <w:r w:rsidR="001A3876">
        <w:t>b</w:t>
      </w:r>
      <w:r w:rsidR="000E7AB8">
        <w:t>eteiligten Akteuren, Inhabern und Grundbesitzern zeitaufwändig und kompliziert sind. Ein solches Verfahren kann in der Praxis teil</w:t>
      </w:r>
      <w:r w:rsidR="001A3876">
        <w:t>weise</w:t>
      </w:r>
      <w:r w:rsidR="000E7AB8">
        <w:t xml:space="preserve"> länger als 10 Jahre dauern. Dies als Unwillen der Gemeinden zu beurteilen, entspricht nicht den Tatsachen und aus unserer Sicht auch nicht dem Willen des Motionärs.</w:t>
      </w:r>
      <w:r w:rsidR="0061268D">
        <w:br/>
      </w:r>
    </w:p>
    <w:p w14:paraId="7C7C26F5" w14:textId="17C8DE9C" w:rsidR="000E7AB8" w:rsidRPr="009B131F" w:rsidRDefault="00ED3BFE" w:rsidP="000E7AB8">
      <w:pPr>
        <w:spacing w:before="240"/>
        <w:rPr>
          <w:b/>
          <w:bCs/>
        </w:rPr>
      </w:pPr>
      <w:r>
        <w:rPr>
          <w:b/>
          <w:bCs/>
        </w:rPr>
        <w:t>Eigentliches Anliegen des Motionärs ist nicht erfüllt</w:t>
      </w:r>
    </w:p>
    <w:p w14:paraId="7BB1BF27" w14:textId="2818A65C" w:rsidR="00ED3BFE" w:rsidRPr="00ED3BFE" w:rsidRDefault="000E7AB8" w:rsidP="00ED3BFE">
      <w:r w:rsidRPr="00ED3BFE">
        <w:t>Wir sind der Meinung, dass es nebst dem unveränderten ersten Abschnitt in §29 einen zweiten Abschnitt braucht, welcher der Absicht des Motionärs gerecht wird</w:t>
      </w:r>
      <w:r w:rsidR="00ED3BFE" w:rsidRPr="00ED3BFE">
        <w:t xml:space="preserve">. Wörtlich fordert er: </w:t>
      </w:r>
    </w:p>
    <w:p w14:paraId="12644DCF" w14:textId="16286046" w:rsidR="009B131F" w:rsidRPr="00ED3BFE" w:rsidRDefault="00ED3BFE" w:rsidP="00ED3BFE">
      <w:pPr>
        <w:pStyle w:val="Default"/>
        <w:ind w:left="426" w:right="509"/>
        <w:rPr>
          <w:rFonts w:ascii="Times New Roman" w:hAnsi="Times New Roman" w:cs="Times New Roman"/>
        </w:rPr>
      </w:pPr>
      <w:r w:rsidRPr="00ED3BFE">
        <w:rPr>
          <w:rFonts w:ascii="Times New Roman" w:hAnsi="Times New Roman" w:cs="Times New Roman"/>
        </w:rPr>
        <w:t>«</w:t>
      </w:r>
      <w:r w:rsidRPr="00ED3BFE">
        <w:rPr>
          <w:rFonts w:ascii="Times New Roman" w:hAnsi="Times New Roman" w:cs="Times New Roman"/>
          <w:sz w:val="22"/>
          <w:szCs w:val="22"/>
        </w:rPr>
        <w:t xml:space="preserve">Deshalb sollten Quellen, die nicht mehr für Trinkwasser genutzt werden können, auch nicht eliminiert werden, sondern </w:t>
      </w:r>
      <w:r w:rsidRPr="00ED3BFE">
        <w:rPr>
          <w:rFonts w:ascii="Times New Roman" w:hAnsi="Times New Roman" w:cs="Times New Roman"/>
          <w:b/>
          <w:bCs/>
          <w:sz w:val="22"/>
          <w:szCs w:val="22"/>
        </w:rPr>
        <w:t>als Reserve für eine Notwasserversorgung und für die Bewässerung von Landwirtschaftskulturen unbedingt erhalten</w:t>
      </w:r>
      <w:r w:rsidRPr="00ED3BFE">
        <w:rPr>
          <w:rFonts w:ascii="Times New Roman" w:hAnsi="Times New Roman" w:cs="Times New Roman"/>
          <w:sz w:val="22"/>
          <w:szCs w:val="22"/>
        </w:rPr>
        <w:t xml:space="preserve"> bleiben</w:t>
      </w:r>
      <w:r w:rsidR="000E7AB8" w:rsidRPr="00ED3BFE">
        <w:rPr>
          <w:rFonts w:ascii="Times New Roman" w:hAnsi="Times New Roman" w:cs="Times New Roman"/>
        </w:rPr>
        <w:t xml:space="preserve">, </w:t>
      </w:r>
      <w:r w:rsidR="000E7AB8" w:rsidRPr="001A3876">
        <w:rPr>
          <w:rFonts w:ascii="Times New Roman" w:hAnsi="Times New Roman" w:cs="Times New Roman"/>
          <w:sz w:val="22"/>
          <w:szCs w:val="22"/>
        </w:rPr>
        <w:t>indem für die öffentliche Versorgung nicht mehr relevante Trinkwasserquellen trotzdem für die Zukunft erhalten bleiben</w:t>
      </w:r>
      <w:r w:rsidRPr="001A3876">
        <w:rPr>
          <w:rFonts w:ascii="Times New Roman" w:hAnsi="Times New Roman" w:cs="Times New Roman"/>
          <w:sz w:val="22"/>
          <w:szCs w:val="22"/>
        </w:rPr>
        <w:t>»</w:t>
      </w:r>
      <w:r w:rsidRPr="00ED3BFE">
        <w:rPr>
          <w:rFonts w:ascii="Times New Roman" w:hAnsi="Times New Roman" w:cs="Times New Roman"/>
        </w:rPr>
        <w:t>.</w:t>
      </w:r>
      <w:r w:rsidR="000E7AB8" w:rsidRPr="00ED3BFE">
        <w:rPr>
          <w:rFonts w:ascii="Times New Roman" w:hAnsi="Times New Roman" w:cs="Times New Roman"/>
        </w:rPr>
        <w:t xml:space="preserve"> </w:t>
      </w:r>
      <w:r>
        <w:rPr>
          <w:rFonts w:ascii="Times New Roman" w:hAnsi="Times New Roman" w:cs="Times New Roman"/>
        </w:rPr>
        <w:br/>
      </w:r>
    </w:p>
    <w:p w14:paraId="61B323AC" w14:textId="27344765" w:rsidR="00ED3BFE" w:rsidRDefault="00ED3BFE" w:rsidP="005E3F06">
      <w:r>
        <w:t>Diese sinnvolle Forderung wird aus Sicht der Gemeinden nicht erfüllt. Deshalb erwarten wir, dass diese Forderung in einen zweiten Abschnitt von § 29 eingebaut wird:</w:t>
      </w:r>
    </w:p>
    <w:p w14:paraId="1BA3B4CD" w14:textId="77777777" w:rsidR="003F2782" w:rsidRDefault="003F2782" w:rsidP="005E3F06"/>
    <w:p w14:paraId="17CE36D9" w14:textId="6E3380AC" w:rsidR="00ED3BFE" w:rsidRPr="00ED3BFE" w:rsidRDefault="00ED3BFE" w:rsidP="00ED3BFE">
      <w:pPr>
        <w:ind w:left="426" w:right="509"/>
        <w:rPr>
          <w:b/>
          <w:bCs/>
        </w:rPr>
      </w:pPr>
      <w:r w:rsidRPr="00ED3BFE">
        <w:rPr>
          <w:b/>
          <w:bCs/>
        </w:rPr>
        <w:t>§ 29 Schutzzonen</w:t>
      </w:r>
    </w:p>
    <w:p w14:paraId="48DC2B43" w14:textId="4BAAAA63" w:rsidR="00ED3BFE" w:rsidRDefault="00ED3BFE" w:rsidP="00ED3BFE">
      <w:pPr>
        <w:ind w:left="426" w:right="509"/>
      </w:pPr>
      <w:r w:rsidRPr="00ED3BFE">
        <w:rPr>
          <w:vertAlign w:val="superscript"/>
        </w:rPr>
        <w:t xml:space="preserve">1 </w:t>
      </w:r>
      <w:r>
        <w:t>[unverändert]</w:t>
      </w:r>
    </w:p>
    <w:p w14:paraId="24B008E4" w14:textId="45ED83F1" w:rsidR="00ED3BFE" w:rsidRDefault="00ED3BFE" w:rsidP="00ED3BFE">
      <w:pPr>
        <w:ind w:left="426" w:right="509"/>
      </w:pPr>
      <w:r w:rsidRPr="00BA1A95">
        <w:rPr>
          <w:vertAlign w:val="superscript"/>
        </w:rPr>
        <w:t>2</w:t>
      </w:r>
      <w:r>
        <w:t xml:space="preserve"> </w:t>
      </w:r>
      <w:r w:rsidR="00BA1A95">
        <w:t>Quellen</w:t>
      </w:r>
      <w:r>
        <w:t xml:space="preserve">, </w:t>
      </w:r>
      <w:r w:rsidR="00BA1A95">
        <w:t>die nicht mehr der öffentlichen Wasserversorgung dienen, können zum Zweck der Notwasserversorgung von Bevölkerung oder Landwirtschaft von den Gemeinden unter Schutz gestellt werden.</w:t>
      </w:r>
    </w:p>
    <w:p w14:paraId="147E29BE" w14:textId="19164441" w:rsidR="00871184" w:rsidRDefault="005B26F1" w:rsidP="00BA1A95">
      <w:pPr>
        <w:spacing w:before="240"/>
        <w:rPr>
          <w:rFonts w:asciiTheme="minorHAnsi" w:hAnsiTheme="minorHAnsi" w:cs="Arial"/>
        </w:rPr>
      </w:pPr>
      <w:r>
        <w:rPr>
          <w:rFonts w:asciiTheme="minorHAnsi" w:hAnsiTheme="minorHAnsi" w:cs="Arial"/>
        </w:rPr>
        <w:br/>
      </w:r>
      <w:r w:rsidR="00871184">
        <w:rPr>
          <w:rFonts w:asciiTheme="minorHAnsi" w:hAnsiTheme="minorHAnsi" w:cs="Arial"/>
        </w:rPr>
        <w:t xml:space="preserve">Wir danken Ihnen im Voraus für die Berücksichtigung unserer Anliegen. </w:t>
      </w:r>
    </w:p>
    <w:p w14:paraId="646BC121" w14:textId="0772C222" w:rsidR="00364A7D" w:rsidRDefault="00364A7D">
      <w:pPr>
        <w:rPr>
          <w:smallCaps/>
        </w:rPr>
      </w:pPr>
      <w:r>
        <w:t>Freundliche Grüsse</w:t>
      </w:r>
    </w:p>
    <w:p w14:paraId="14DCFC16" w14:textId="77777777" w:rsidR="00364A7D" w:rsidRDefault="00364A7D">
      <w:pPr>
        <w:rPr>
          <w:smallCaps/>
          <w:sz w:val="28"/>
        </w:rPr>
      </w:pPr>
      <w:r>
        <w:rPr>
          <w:b/>
          <w:bCs/>
          <w:smallCaps/>
          <w:sz w:val="28"/>
        </w:rPr>
        <w:t>V</w:t>
      </w:r>
      <w:r>
        <w:rPr>
          <w:smallCaps/>
          <w:sz w:val="28"/>
        </w:rPr>
        <w:t xml:space="preserve">erband </w:t>
      </w:r>
      <w:r>
        <w:rPr>
          <w:b/>
          <w:bCs/>
          <w:smallCaps/>
          <w:sz w:val="28"/>
        </w:rPr>
        <w:t>B</w:t>
      </w:r>
      <w:r>
        <w:rPr>
          <w:smallCaps/>
          <w:sz w:val="28"/>
        </w:rPr>
        <w:t>asel</w:t>
      </w:r>
      <w:r>
        <w:rPr>
          <w:b/>
          <w:bCs/>
          <w:smallCaps/>
          <w:sz w:val="28"/>
        </w:rPr>
        <w:t>L</w:t>
      </w:r>
      <w:r>
        <w:rPr>
          <w:smallCaps/>
          <w:sz w:val="28"/>
        </w:rPr>
        <w:t xml:space="preserve">andschaftlicher </w:t>
      </w:r>
      <w:r>
        <w:rPr>
          <w:b/>
          <w:bCs/>
          <w:smallCaps/>
          <w:sz w:val="28"/>
        </w:rPr>
        <w:t>G</w:t>
      </w:r>
      <w:r>
        <w:rPr>
          <w:smallCaps/>
          <w:sz w:val="28"/>
        </w:rPr>
        <w:t>emeinden</w:t>
      </w:r>
    </w:p>
    <w:p w14:paraId="740F306F" w14:textId="05C213CE" w:rsidR="0061268D" w:rsidRDefault="00364A7D">
      <w:r>
        <w:t>Präsidentin:</w:t>
      </w:r>
      <w:r>
        <w:tab/>
      </w:r>
      <w:r>
        <w:tab/>
      </w:r>
      <w:r>
        <w:tab/>
        <w:t>Geschäftsführer:</w:t>
      </w:r>
    </w:p>
    <w:p w14:paraId="644274C8" w14:textId="66118304" w:rsidR="005E3F06" w:rsidRDefault="00811B43">
      <w:r>
        <w:t>sign.</w:t>
      </w:r>
      <w:r>
        <w:tab/>
      </w:r>
      <w:r>
        <w:tab/>
      </w:r>
      <w:r>
        <w:tab/>
      </w:r>
      <w:r>
        <w:tab/>
        <w:t>sign.</w:t>
      </w:r>
    </w:p>
    <w:p w14:paraId="1659A55A" w14:textId="2F73036A" w:rsidR="00364A7D" w:rsidRDefault="00364A7D">
      <w:r>
        <w:t>Bianca Maag-Streit</w:t>
      </w:r>
      <w:r>
        <w:tab/>
      </w:r>
      <w:r>
        <w:tab/>
        <w:t>Matthias Gysin</w:t>
      </w:r>
    </w:p>
    <w:p w14:paraId="78CC5E1C" w14:textId="19CEBAFC" w:rsidR="002107BB" w:rsidRDefault="002107BB" w:rsidP="006301CF">
      <w:pPr>
        <w:pStyle w:val="KeinLeerraum"/>
        <w:framePr w:wrap="auto" w:vAnchor="margin" w:yAlign="inline"/>
        <w:rPr>
          <w:u w:val="single"/>
        </w:rPr>
      </w:pPr>
    </w:p>
    <w:p w14:paraId="2AE82280" w14:textId="77777777" w:rsidR="00BA1A95" w:rsidRDefault="00BA1A95" w:rsidP="006301CF">
      <w:pPr>
        <w:pStyle w:val="KeinLeerraum"/>
        <w:framePr w:wrap="auto" w:vAnchor="margin" w:yAlign="inline"/>
        <w:rPr>
          <w:u w:val="single"/>
        </w:rPr>
      </w:pPr>
    </w:p>
    <w:p w14:paraId="7A7E23FA" w14:textId="77777777" w:rsidR="005B26F1" w:rsidRDefault="005B26F1" w:rsidP="005E3F06">
      <w:pPr>
        <w:rPr>
          <w:sz w:val="20"/>
        </w:rPr>
      </w:pPr>
      <w:r>
        <w:rPr>
          <w:sz w:val="20"/>
        </w:rPr>
        <w:br w:type="page"/>
      </w:r>
    </w:p>
    <w:p w14:paraId="0E5DDF9D" w14:textId="05467188" w:rsidR="005E3F06" w:rsidRDefault="005E3F06" w:rsidP="005E3F06">
      <w:pPr>
        <w:rPr>
          <w:sz w:val="20"/>
        </w:rPr>
      </w:pPr>
      <w:r>
        <w:rPr>
          <w:sz w:val="20"/>
        </w:rPr>
        <w:t>P.S.: Wir bitten Sie um Kenntnisnahme, dass die Delegierten des VBLG anlässlich der Generalversammlung vom 28. März 2019 folgenden Beschluss zum Stellenwert der Verbandsvernehmlassungen gefasst haben: «Diejenigen Gemeinden, die bei einer Ver</w:t>
      </w:r>
      <w:r w:rsidR="002B75F1">
        <w:rPr>
          <w:sz w:val="20"/>
        </w:rPr>
        <w:softHyphen/>
      </w:r>
      <w:r>
        <w:rPr>
          <w:sz w:val="20"/>
        </w:rPr>
        <w:t>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w:t>
      </w:r>
      <w:r w:rsidR="002B75F1">
        <w:rPr>
          <w:sz w:val="20"/>
        </w:rPr>
        <w:softHyphen/>
      </w:r>
      <w:r>
        <w:rPr>
          <w:sz w:val="20"/>
        </w:rPr>
        <w:t>sammlung hat uns beauftragt, Ihnen diesen Beschluss jeweils mitzuteilen.</w:t>
      </w:r>
    </w:p>
    <w:p w14:paraId="50460F3E" w14:textId="54372927" w:rsidR="002107BB" w:rsidRDefault="002107BB" w:rsidP="006301CF">
      <w:pPr>
        <w:pStyle w:val="KeinLeerraum"/>
        <w:framePr w:wrap="auto" w:vAnchor="margin" w:yAlign="inline"/>
        <w:rPr>
          <w:u w:val="single"/>
        </w:rPr>
      </w:pPr>
    </w:p>
    <w:p w14:paraId="63329668" w14:textId="26C0FA6F" w:rsidR="005B26F1" w:rsidRDefault="005B26F1" w:rsidP="006301CF">
      <w:pPr>
        <w:pStyle w:val="KeinLeerraum"/>
        <w:framePr w:wrap="auto" w:vAnchor="margin" w:yAlign="inline"/>
        <w:rPr>
          <w:u w:val="single"/>
        </w:rPr>
      </w:pPr>
    </w:p>
    <w:p w14:paraId="54544851" w14:textId="40673D04" w:rsidR="005B26F1" w:rsidRDefault="005B26F1" w:rsidP="006301CF">
      <w:pPr>
        <w:pStyle w:val="KeinLeerraum"/>
        <w:framePr w:wrap="auto" w:vAnchor="margin" w:yAlign="inline"/>
        <w:rPr>
          <w:u w:val="single"/>
        </w:rPr>
      </w:pPr>
    </w:p>
    <w:p w14:paraId="539CAA61" w14:textId="3C41229B" w:rsidR="005B26F1" w:rsidRDefault="005B26F1" w:rsidP="006301CF">
      <w:pPr>
        <w:pStyle w:val="KeinLeerraum"/>
        <w:framePr w:wrap="auto" w:vAnchor="margin" w:yAlign="inline"/>
        <w:rPr>
          <w:u w:val="single"/>
        </w:rPr>
      </w:pPr>
    </w:p>
    <w:p w14:paraId="29D96635" w14:textId="77777777" w:rsidR="005B26F1" w:rsidRDefault="005B26F1" w:rsidP="006301CF">
      <w:pPr>
        <w:pStyle w:val="KeinLeerraum"/>
        <w:framePr w:wrap="auto" w:vAnchor="margin" w:yAlign="inline"/>
        <w:rPr>
          <w:u w:val="single"/>
        </w:rPr>
      </w:pPr>
    </w:p>
    <w:p w14:paraId="4C398B87" w14:textId="2658ACBC" w:rsidR="00362693" w:rsidRPr="00364A7D" w:rsidRDefault="00362693" w:rsidP="006301CF">
      <w:pPr>
        <w:pStyle w:val="KeinLeerraum"/>
        <w:framePr w:wrap="auto" w:vAnchor="margin" w:yAlign="inline"/>
        <w:rPr>
          <w:b/>
          <w:bCs/>
        </w:rPr>
      </w:pPr>
      <w:r w:rsidRPr="00364A7D">
        <w:rPr>
          <w:b/>
          <w:bCs/>
        </w:rPr>
        <w:t>Kopie an:</w:t>
      </w:r>
    </w:p>
    <w:p w14:paraId="175E3913" w14:textId="77777777" w:rsidR="003F2782" w:rsidRDefault="003F2782" w:rsidP="003F2782">
      <w:pPr>
        <w:pStyle w:val="KeinLeerraum"/>
        <w:framePr w:wrap="auto" w:vAnchor="margin" w:yAlign="inline"/>
      </w:pPr>
      <w:r>
        <w:t>- Regierungsrat Isaac Reber</w:t>
      </w:r>
    </w:p>
    <w:p w14:paraId="6305FC43" w14:textId="54FD1E10" w:rsidR="009345D0" w:rsidRDefault="003F2782" w:rsidP="009345D0">
      <w:pPr>
        <w:pStyle w:val="KeinLeerraum"/>
        <w:framePr w:wrap="auto" w:vAnchor="margin" w:yAlign="inline"/>
      </w:pPr>
      <w:r>
        <w:t xml:space="preserve">- </w:t>
      </w:r>
      <w:r w:rsidR="009345D0">
        <w:t>Basellandschaftliche Einwohnergemeinden</w:t>
      </w:r>
    </w:p>
    <w:p w14:paraId="77AB8575" w14:textId="142712E5" w:rsidR="009345D0" w:rsidRDefault="009345D0" w:rsidP="009345D0">
      <w:pPr>
        <w:pStyle w:val="KeinLeerraum"/>
        <w:framePr w:wrap="auto" w:vAnchor="margin" w:yAlign="inline"/>
      </w:pPr>
      <w:r>
        <w:t>- Gemeindefachverband Basel-Landschaft</w:t>
      </w:r>
    </w:p>
    <w:p w14:paraId="540C0FB4" w14:textId="1432C730" w:rsidR="009345D0" w:rsidRDefault="009345D0" w:rsidP="009345D0">
      <w:pPr>
        <w:pStyle w:val="KeinLeerraum"/>
        <w:framePr w:wrap="auto" w:vAnchor="margin" w:yAlign="inline"/>
      </w:pPr>
      <w:r>
        <w:t>- politische Parteien</w:t>
      </w:r>
    </w:p>
    <w:p w14:paraId="7B103E4C" w14:textId="4702190A" w:rsidR="005B26F1" w:rsidRDefault="005B26F1" w:rsidP="009345D0">
      <w:pPr>
        <w:pStyle w:val="KeinLeerraum"/>
        <w:framePr w:wrap="auto" w:vAnchor="margin" w:yAlign="inline"/>
      </w:pPr>
      <w:r>
        <w:t xml:space="preserve">- </w:t>
      </w:r>
      <w:r w:rsidR="003F2782">
        <w:t>Mitglieder der Geschäftsleitung Landrat</w:t>
      </w:r>
    </w:p>
    <w:sectPr w:rsidR="005B26F1" w:rsidSect="001639BA">
      <w:headerReference w:type="even" r:id="rId7"/>
      <w:headerReference w:type="default" r:id="rId8"/>
      <w:footerReference w:type="even" r:id="rId9"/>
      <w:footerReference w:type="default" r:id="rId10"/>
      <w:headerReference w:type="first" r:id="rId11"/>
      <w:footerReference w:type="first" r:id="rId12"/>
      <w:pgSz w:w="11906" w:h="16838" w:code="9"/>
      <w:pgMar w:top="1814" w:right="1871"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95FF5" w14:textId="77777777" w:rsidR="00AD2DAC" w:rsidRDefault="00AD2DAC" w:rsidP="00FC6BBE">
      <w:pPr>
        <w:spacing w:after="0"/>
      </w:pPr>
      <w:r>
        <w:separator/>
      </w:r>
    </w:p>
  </w:endnote>
  <w:endnote w:type="continuationSeparator" w:id="0">
    <w:p w14:paraId="3B450EDD" w14:textId="77777777" w:rsidR="00AD2DAC" w:rsidRDefault="00AD2DAC" w:rsidP="00FC6B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nivers">
    <w:panose1 w:val="020B0603020202030204"/>
    <w:charset w:val="00"/>
    <w:family w:val="swiss"/>
    <w:pitch w:val="variable"/>
    <w:sig w:usb0="00000007" w:usb1="00000000" w:usb2="00000000" w:usb3="00000000" w:csb0="00000093" w:csb1="00000000"/>
    <w:embedRegular r:id="rId1" w:fontKey="{70FADBBE-0646-4955-9229-C13EE59D0E7F}"/>
    <w:embedBold r:id="rId2" w:fontKey="{BD827A59-B8F7-4FAF-9E52-5D561840FBE0}"/>
    <w:embedItalic r:id="rId3" w:fontKey="{80B2754E-3EDE-49FC-A728-C17D106AFC9D}"/>
    <w:embedBoldItalic r:id="rId4" w:fontKey="{03978329-5C92-4D67-A311-B322405625EE}"/>
  </w:font>
  <w:font w:name="Times New Roman">
    <w:panose1 w:val="02020603050405020304"/>
    <w:charset w:val="00"/>
    <w:family w:val="roman"/>
    <w:pitch w:val="variable"/>
    <w:sig w:usb0="E0002EFF" w:usb1="C000785B" w:usb2="00000009" w:usb3="00000000" w:csb0="000001FF" w:csb1="00000000"/>
    <w:embedRegular r:id="rId5" w:fontKey="{FF048BAF-7E2D-4D5D-B6B7-550C7958EFD3}"/>
    <w:embedBold r:id="rId6" w:fontKey="{036391B2-9DEC-42D1-91E1-35E4974B63C6}"/>
    <w:embedItalic r:id="rId7" w:fontKey="{5F314028-0AFE-435C-BABE-108218932316}"/>
    <w:embedBoldItalic r:id="rId8" w:fontKey="{6B0D91CC-3203-4E2D-86A7-D6AFE93FE98B}"/>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82000" w14:textId="77777777" w:rsidR="002107BB" w:rsidRDefault="002107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6128C" w14:textId="77777777" w:rsidR="002107BB" w:rsidRDefault="002107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9A60F" w14:textId="3C47BA16" w:rsidR="00FC6BBE" w:rsidRPr="00336013" w:rsidRDefault="00336013">
    <w:pPr>
      <w:pStyle w:val="Fuzeile"/>
      <w:rPr>
        <w:sz w:val="16"/>
        <w:szCs w:val="16"/>
        <w:vertAlign w:val="subscript"/>
      </w:rPr>
    </w:pPr>
    <w:r w:rsidRPr="00336013">
      <w:rPr>
        <w:sz w:val="16"/>
        <w:szCs w:val="16"/>
        <w:vertAlign w:val="subscript"/>
      </w:rPr>
      <w:fldChar w:fldCharType="begin"/>
    </w:r>
    <w:r w:rsidRPr="00336013">
      <w:rPr>
        <w:sz w:val="16"/>
        <w:szCs w:val="16"/>
        <w:vertAlign w:val="subscript"/>
      </w:rPr>
      <w:instrText xml:space="preserve"> FILENAME  \p </w:instrText>
    </w:r>
    <w:r w:rsidRPr="00336013">
      <w:rPr>
        <w:sz w:val="16"/>
        <w:szCs w:val="16"/>
        <w:vertAlign w:val="subscript"/>
      </w:rPr>
      <w:fldChar w:fldCharType="separate"/>
    </w:r>
    <w:r w:rsidR="00372AB9">
      <w:rPr>
        <w:noProof/>
        <w:sz w:val="16"/>
        <w:szCs w:val="16"/>
        <w:vertAlign w:val="subscript"/>
      </w:rPr>
      <w:t>V:\VBLG 2020\Vernehmlassungen\023 Vernehmlassung Änderung Gewässerschutzgesetz E-Kopie.docx</w:t>
    </w:r>
    <w:r w:rsidRPr="00336013">
      <w:rPr>
        <w:sz w:val="16"/>
        <w:szCs w:val="16"/>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24C9F" w14:textId="77777777" w:rsidR="00AD2DAC" w:rsidRDefault="00AD2DAC" w:rsidP="00FC6BBE">
      <w:pPr>
        <w:spacing w:after="0"/>
      </w:pPr>
      <w:r>
        <w:separator/>
      </w:r>
    </w:p>
  </w:footnote>
  <w:footnote w:type="continuationSeparator" w:id="0">
    <w:p w14:paraId="3D5B2513" w14:textId="77777777" w:rsidR="00AD2DAC" w:rsidRDefault="00AD2DAC" w:rsidP="00FC6B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41F35" w14:textId="77777777" w:rsidR="002107BB" w:rsidRDefault="002107B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5366666"/>
      <w:docPartObj>
        <w:docPartGallery w:val="Page Numbers (Top of Page)"/>
        <w:docPartUnique/>
      </w:docPartObj>
    </w:sdtPr>
    <w:sdtEndPr/>
    <w:sdtContent>
      <w:p w14:paraId="44C96BCC" w14:textId="77777777" w:rsidR="00A04A42" w:rsidRDefault="00A04A42">
        <w:pPr>
          <w:pStyle w:val="Kopfzeile"/>
          <w:jc w:val="center"/>
        </w:pPr>
        <w:r>
          <w:fldChar w:fldCharType="begin"/>
        </w:r>
        <w:r>
          <w:instrText>PAGE   \* MERGEFORMAT</w:instrText>
        </w:r>
        <w:r>
          <w:fldChar w:fldCharType="separate"/>
        </w:r>
        <w:r w:rsidR="00CB1C80" w:rsidRPr="00CB1C80">
          <w:rPr>
            <w:noProof/>
            <w:lang w:val="de-DE"/>
          </w:rPr>
          <w:t>2</w:t>
        </w:r>
        <w:r>
          <w:fldChar w:fldCharType="end"/>
        </w:r>
      </w:p>
    </w:sdtContent>
  </w:sdt>
  <w:p w14:paraId="7E3941A7" w14:textId="77777777" w:rsidR="00A04A42" w:rsidRDefault="00A04A4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7825F" w14:textId="77777777" w:rsidR="00FC6BBE" w:rsidRDefault="00FC6BBE">
    <w:pPr>
      <w:pStyle w:val="Kopfzeile"/>
    </w:pPr>
    <w:r>
      <w:rPr>
        <w:noProof/>
        <w:lang w:eastAsia="de-CH"/>
      </w:rPr>
      <w:drawing>
        <wp:inline distT="0" distB="0" distL="0" distR="0" wp14:anchorId="066646BA" wp14:editId="1CB4071E">
          <wp:extent cx="5166000" cy="77644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BE"/>
    <w:rsid w:val="0002498E"/>
    <w:rsid w:val="00060804"/>
    <w:rsid w:val="00063A78"/>
    <w:rsid w:val="000D39E4"/>
    <w:rsid w:val="000E7AB8"/>
    <w:rsid w:val="000F7CD4"/>
    <w:rsid w:val="0010507E"/>
    <w:rsid w:val="0012747A"/>
    <w:rsid w:val="00141939"/>
    <w:rsid w:val="001639BA"/>
    <w:rsid w:val="00165CBE"/>
    <w:rsid w:val="00172B65"/>
    <w:rsid w:val="00175BD5"/>
    <w:rsid w:val="00193D21"/>
    <w:rsid w:val="0019673E"/>
    <w:rsid w:val="001A3876"/>
    <w:rsid w:val="001B2BA3"/>
    <w:rsid w:val="001D77CD"/>
    <w:rsid w:val="00203387"/>
    <w:rsid w:val="002107BB"/>
    <w:rsid w:val="00222C60"/>
    <w:rsid w:val="0022580A"/>
    <w:rsid w:val="00237999"/>
    <w:rsid w:val="00295F0F"/>
    <w:rsid w:val="002A4489"/>
    <w:rsid w:val="002B7389"/>
    <w:rsid w:val="002B75F1"/>
    <w:rsid w:val="003058E2"/>
    <w:rsid w:val="00305F84"/>
    <w:rsid w:val="00316952"/>
    <w:rsid w:val="003234C9"/>
    <w:rsid w:val="00336013"/>
    <w:rsid w:val="0034362E"/>
    <w:rsid w:val="00360F58"/>
    <w:rsid w:val="00362693"/>
    <w:rsid w:val="00364A7D"/>
    <w:rsid w:val="00372AB9"/>
    <w:rsid w:val="003765DF"/>
    <w:rsid w:val="003A30F1"/>
    <w:rsid w:val="003B7E9E"/>
    <w:rsid w:val="003D3EE1"/>
    <w:rsid w:val="003F2782"/>
    <w:rsid w:val="00415F8A"/>
    <w:rsid w:val="004628E1"/>
    <w:rsid w:val="00484036"/>
    <w:rsid w:val="0048622F"/>
    <w:rsid w:val="004875CA"/>
    <w:rsid w:val="004A25FC"/>
    <w:rsid w:val="004B1CA7"/>
    <w:rsid w:val="00522164"/>
    <w:rsid w:val="005B26F1"/>
    <w:rsid w:val="005C67D3"/>
    <w:rsid w:val="005E3F06"/>
    <w:rsid w:val="005E6602"/>
    <w:rsid w:val="0061268D"/>
    <w:rsid w:val="00626207"/>
    <w:rsid w:val="0068698C"/>
    <w:rsid w:val="006A017C"/>
    <w:rsid w:val="006A4AE2"/>
    <w:rsid w:val="006B1D8D"/>
    <w:rsid w:val="006B601A"/>
    <w:rsid w:val="006C3590"/>
    <w:rsid w:val="006E337A"/>
    <w:rsid w:val="0071754A"/>
    <w:rsid w:val="00736512"/>
    <w:rsid w:val="00757D74"/>
    <w:rsid w:val="00785631"/>
    <w:rsid w:val="00790A94"/>
    <w:rsid w:val="007D2EEF"/>
    <w:rsid w:val="00811B43"/>
    <w:rsid w:val="0084775F"/>
    <w:rsid w:val="00860AC4"/>
    <w:rsid w:val="00871184"/>
    <w:rsid w:val="008B7DD5"/>
    <w:rsid w:val="00924DAF"/>
    <w:rsid w:val="00931C56"/>
    <w:rsid w:val="009345D0"/>
    <w:rsid w:val="009376B8"/>
    <w:rsid w:val="00942FFF"/>
    <w:rsid w:val="00943EA6"/>
    <w:rsid w:val="0094700C"/>
    <w:rsid w:val="00950D84"/>
    <w:rsid w:val="009527C8"/>
    <w:rsid w:val="00957213"/>
    <w:rsid w:val="009A1639"/>
    <w:rsid w:val="009A4D5E"/>
    <w:rsid w:val="009B131F"/>
    <w:rsid w:val="009B6485"/>
    <w:rsid w:val="009F3B96"/>
    <w:rsid w:val="00A02901"/>
    <w:rsid w:val="00A04A42"/>
    <w:rsid w:val="00A13B9F"/>
    <w:rsid w:val="00A5636F"/>
    <w:rsid w:val="00A60FEB"/>
    <w:rsid w:val="00A73B07"/>
    <w:rsid w:val="00A80AEA"/>
    <w:rsid w:val="00AA0B9C"/>
    <w:rsid w:val="00AD2DAC"/>
    <w:rsid w:val="00B1614E"/>
    <w:rsid w:val="00B22710"/>
    <w:rsid w:val="00B711DF"/>
    <w:rsid w:val="00B75AF3"/>
    <w:rsid w:val="00BA1A95"/>
    <w:rsid w:val="00BD37F9"/>
    <w:rsid w:val="00BF425B"/>
    <w:rsid w:val="00BF4825"/>
    <w:rsid w:val="00C3631A"/>
    <w:rsid w:val="00C43C06"/>
    <w:rsid w:val="00C64C21"/>
    <w:rsid w:val="00C91C55"/>
    <w:rsid w:val="00C93FD0"/>
    <w:rsid w:val="00CA6909"/>
    <w:rsid w:val="00CB1C80"/>
    <w:rsid w:val="00CE2899"/>
    <w:rsid w:val="00CE7850"/>
    <w:rsid w:val="00CF5E12"/>
    <w:rsid w:val="00D01030"/>
    <w:rsid w:val="00D0185D"/>
    <w:rsid w:val="00D2599D"/>
    <w:rsid w:val="00D313CC"/>
    <w:rsid w:val="00D51D80"/>
    <w:rsid w:val="00D6252E"/>
    <w:rsid w:val="00D631A4"/>
    <w:rsid w:val="00D701D4"/>
    <w:rsid w:val="00D86CAB"/>
    <w:rsid w:val="00D94CAD"/>
    <w:rsid w:val="00DA6184"/>
    <w:rsid w:val="00DA6A22"/>
    <w:rsid w:val="00DE0AEE"/>
    <w:rsid w:val="00DE1D3C"/>
    <w:rsid w:val="00DE402E"/>
    <w:rsid w:val="00E15F46"/>
    <w:rsid w:val="00E23951"/>
    <w:rsid w:val="00E510DE"/>
    <w:rsid w:val="00E56107"/>
    <w:rsid w:val="00E7477C"/>
    <w:rsid w:val="00E820C0"/>
    <w:rsid w:val="00E93A77"/>
    <w:rsid w:val="00EB07A8"/>
    <w:rsid w:val="00EC5E62"/>
    <w:rsid w:val="00ED3BFE"/>
    <w:rsid w:val="00EE4E82"/>
    <w:rsid w:val="00EF571E"/>
    <w:rsid w:val="00F003E9"/>
    <w:rsid w:val="00F00B03"/>
    <w:rsid w:val="00F27118"/>
    <w:rsid w:val="00F6667E"/>
    <w:rsid w:val="00F90901"/>
    <w:rsid w:val="00FC6BBE"/>
    <w:rsid w:val="00FD637B"/>
    <w:rsid w:val="00FE12EA"/>
    <w:rsid w:val="00FE1ED2"/>
    <w:rsid w:val="00FE77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CA95"/>
  <w15:docId w15:val="{5E3A5C9F-43D2-452A-B37F-3FA395F2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939"/>
    <w:pPr>
      <w:ind w:left="0" w:firstLine="0"/>
    </w:pPr>
  </w:style>
  <w:style w:type="paragraph" w:styleId="berschrift1">
    <w:name w:val="heading 1"/>
    <w:basedOn w:val="Standard"/>
    <w:next w:val="Standard"/>
    <w:link w:val="berschrift1Zchn"/>
    <w:qFormat/>
    <w:rsid w:val="00F6667E"/>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rsid w:val="00F6667E"/>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rsid w:val="00F6667E"/>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rsid w:val="00F6667E"/>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rsid w:val="00F6667E"/>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rsid w:val="00F6667E"/>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rsid w:val="00F6667E"/>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9A4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rsid w:val="009A4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667E"/>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sid w:val="00F6667E"/>
    <w:rPr>
      <w:rFonts w:eastAsiaTheme="majorEastAsia" w:cstheme="majorBidi"/>
      <w:b/>
      <w:bCs/>
      <w:sz w:val="28"/>
    </w:rPr>
  </w:style>
  <w:style w:type="character" w:customStyle="1" w:styleId="berschrift2Zchn">
    <w:name w:val="Überschrift 2 Zchn"/>
    <w:basedOn w:val="Absatz-Standardschriftart"/>
    <w:link w:val="berschrift2"/>
    <w:uiPriority w:val="9"/>
    <w:rsid w:val="00F6667E"/>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sid w:val="00F6667E"/>
    <w:rPr>
      <w:rFonts w:eastAsiaTheme="majorEastAsia" w:cstheme="majorBidi"/>
      <w:b/>
      <w:bCs/>
      <w:iCs/>
      <w:sz w:val="24"/>
    </w:rPr>
  </w:style>
  <w:style w:type="character" w:customStyle="1" w:styleId="berschrift5Zchn">
    <w:name w:val="Überschrift 5 Zchn"/>
    <w:basedOn w:val="Absatz-Standardschriftart"/>
    <w:link w:val="berschrift5"/>
    <w:uiPriority w:val="9"/>
    <w:rsid w:val="00F6667E"/>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sid w:val="00F6667E"/>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667E"/>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sid w:val="00F6667E"/>
    <w:rPr>
      <w:sz w:val="20"/>
    </w:rPr>
  </w:style>
  <w:style w:type="paragraph" w:customStyle="1" w:styleId="Fusszeile">
    <w:name w:val="Fusszeile"/>
    <w:basedOn w:val="Standard"/>
    <w:link w:val="FusszeileZchn"/>
    <w:autoRedefine/>
    <w:qFormat/>
    <w:rsid w:val="00141939"/>
    <w:pPr>
      <w:spacing w:after="0"/>
    </w:pPr>
    <w:rPr>
      <w:noProof/>
      <w:sz w:val="16"/>
      <w:vertAlign w:val="subscript"/>
    </w:rPr>
  </w:style>
  <w:style w:type="paragraph" w:styleId="KeinLeerraum">
    <w:name w:val="No Spacing"/>
    <w:link w:val="KeinLeerraumZchn"/>
    <w:uiPriority w:val="1"/>
    <w:qFormat/>
    <w:rsid w:val="00F6667E"/>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sid w:val="009A4D5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A4D5E"/>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6667E"/>
    <w:pPr>
      <w:tabs>
        <w:tab w:val="center" w:pos="4536"/>
        <w:tab w:val="right" w:pos="9072"/>
      </w:tabs>
      <w:spacing w:after="0"/>
    </w:pPr>
  </w:style>
  <w:style w:type="character" w:customStyle="1" w:styleId="KopfzeileZchn">
    <w:name w:val="Kopfzeile Zchn"/>
    <w:basedOn w:val="Absatz-Standardschriftart"/>
    <w:link w:val="Kopfzeile"/>
    <w:uiPriority w:val="99"/>
    <w:rsid w:val="00F6667E"/>
  </w:style>
  <w:style w:type="paragraph" w:styleId="Fuzeile">
    <w:name w:val="footer"/>
    <w:basedOn w:val="Standard"/>
    <w:link w:val="FuzeileZchn"/>
    <w:uiPriority w:val="99"/>
    <w:unhideWhenUsed/>
    <w:rsid w:val="00F6667E"/>
    <w:pPr>
      <w:tabs>
        <w:tab w:val="center" w:pos="4536"/>
        <w:tab w:val="right" w:pos="9072"/>
      </w:tabs>
      <w:spacing w:after="0"/>
    </w:pPr>
  </w:style>
  <w:style w:type="character" w:customStyle="1" w:styleId="FuzeileZchn">
    <w:name w:val="Fußzeile Zchn"/>
    <w:basedOn w:val="Absatz-Standardschriftart"/>
    <w:link w:val="Fuzeile"/>
    <w:uiPriority w:val="99"/>
    <w:rsid w:val="00F6667E"/>
  </w:style>
  <w:style w:type="character" w:customStyle="1" w:styleId="FusszeileZchn">
    <w:name w:val="Fusszeile Zchn"/>
    <w:basedOn w:val="FuzeileZchn"/>
    <w:link w:val="Fusszeile"/>
    <w:rsid w:val="00141939"/>
    <w:rPr>
      <w:noProof/>
      <w:sz w:val="16"/>
      <w:vertAlign w:val="subscript"/>
    </w:rPr>
  </w:style>
  <w:style w:type="paragraph" w:styleId="Sprechblasentext">
    <w:name w:val="Balloon Text"/>
    <w:basedOn w:val="Standard"/>
    <w:link w:val="SprechblasentextZchn"/>
    <w:uiPriority w:val="99"/>
    <w:semiHidden/>
    <w:unhideWhenUsed/>
    <w:rsid w:val="00FC6BB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6BBE"/>
    <w:rPr>
      <w:rFonts w:ascii="Tahoma" w:hAnsi="Tahoma" w:cs="Tahoma"/>
      <w:sz w:val="16"/>
      <w:szCs w:val="16"/>
    </w:rPr>
  </w:style>
  <w:style w:type="character" w:customStyle="1" w:styleId="KeinLeerraumZchn">
    <w:name w:val="Kein Leerraum Zchn"/>
    <w:link w:val="KeinLeerraum"/>
    <w:uiPriority w:val="1"/>
    <w:rsid w:val="00FC6BBE"/>
  </w:style>
  <w:style w:type="table" w:styleId="Tabellenraster">
    <w:name w:val="Table Grid"/>
    <w:basedOn w:val="NormaleTabelle"/>
    <w:uiPriority w:val="59"/>
    <w:rsid w:val="00364A7D"/>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3BFE"/>
    <w:pPr>
      <w:autoSpaceDE w:val="0"/>
      <w:autoSpaceDN w:val="0"/>
      <w:adjustRightInd w:val="0"/>
      <w:spacing w:after="0"/>
      <w:ind w:left="0" w:firstLine="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63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2" ma:contentTypeDescription="Ein neues Dokument erstellen." ma:contentTypeScope="" ma:versionID="7d6992bfe1dc36411a57bd1010cf863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c17648486d301794102caaa2460286a"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A8898A-A34E-49E2-B04A-67A80E002C6E}">
  <ds:schemaRefs>
    <ds:schemaRef ds:uri="http://schemas.openxmlformats.org/officeDocument/2006/bibliography"/>
  </ds:schemaRefs>
</ds:datastoreItem>
</file>

<file path=customXml/itemProps2.xml><?xml version="1.0" encoding="utf-8"?>
<ds:datastoreItem xmlns:ds="http://schemas.openxmlformats.org/officeDocument/2006/customXml" ds:itemID="{97F284F9-32CD-4C66-9BF6-6E60C308A96D}"/>
</file>

<file path=customXml/itemProps3.xml><?xml version="1.0" encoding="utf-8"?>
<ds:datastoreItem xmlns:ds="http://schemas.openxmlformats.org/officeDocument/2006/customXml" ds:itemID="{6F3F57E7-A8F4-4ACA-89F9-7CF3516642F4}"/>
</file>

<file path=customXml/itemProps4.xml><?xml version="1.0" encoding="utf-8"?>
<ds:datastoreItem xmlns:ds="http://schemas.openxmlformats.org/officeDocument/2006/customXml" ds:itemID="{5555201C-C686-404C-BE6B-AC2D7991765F}"/>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3744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Ueli O. Kräuchi</dc:creator>
  <cp:keywords/>
  <cp:lastModifiedBy>Matthias Gysin</cp:lastModifiedBy>
  <cp:revision>7</cp:revision>
  <cp:lastPrinted>2020-08-21T08:45:00Z</cp:lastPrinted>
  <dcterms:created xsi:type="dcterms:W3CDTF">2020-08-21T08:43:00Z</dcterms:created>
  <dcterms:modified xsi:type="dcterms:W3CDTF">2020-08-21T08:53:00Z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